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50" w:rsidRDefault="00336D50" w:rsidP="00336D5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ГОДИШЕН ПЛАН НА ДЕЙНОСТИТЕ ЗА ПОДКРЕПА НА ЛИЧНОСТНОТО РАЗВИТИЕ </w:t>
      </w:r>
      <w:r>
        <w:rPr>
          <w:rFonts w:eastAsia="MS Mincho"/>
          <w:b/>
          <w:bCs/>
          <w:color w:val="000000"/>
          <w:sz w:val="28"/>
          <w:szCs w:val="28"/>
          <w:lang w:val="bg-BG" w:eastAsia="bg-BG"/>
        </w:rPr>
        <w:t xml:space="preserve">НА ДЕЦАТА И УЧЕНИЦИТЕ В </w:t>
      </w:r>
      <w:r>
        <w:rPr>
          <w:rFonts w:eastAsia="MS Mincho"/>
          <w:b/>
          <w:sz w:val="28"/>
          <w:szCs w:val="28"/>
          <w:lang w:val="bg-BG" w:eastAsia="bg-BG"/>
        </w:rPr>
        <w:t xml:space="preserve">ОБЩИНА ПЕРУЩИЦА </w:t>
      </w:r>
      <w:r>
        <w:rPr>
          <w:b/>
          <w:sz w:val="28"/>
          <w:szCs w:val="28"/>
          <w:lang w:val="bg-BG"/>
        </w:rPr>
        <w:t>ЗА 2022 ГОДИНА</w:t>
      </w:r>
    </w:p>
    <w:p w:rsidR="00336D50" w:rsidRDefault="00336D50" w:rsidP="00336D50">
      <w:pPr>
        <w:pStyle w:val="Default"/>
        <w:jc w:val="both"/>
      </w:pPr>
    </w:p>
    <w:p w:rsidR="00336D50" w:rsidRDefault="00336D50" w:rsidP="00336D50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lang w:val="bg-BG" w:eastAsia="bg-BG"/>
        </w:rPr>
      </w:pPr>
      <w:r>
        <w:t xml:space="preserve">Годишният </w:t>
      </w:r>
      <w:proofErr w:type="spellStart"/>
      <w:r>
        <w:t>план</w:t>
      </w:r>
      <w:proofErr w:type="spellEnd"/>
      <w:r>
        <w:t xml:space="preserve"> е </w:t>
      </w:r>
      <w:proofErr w:type="spellStart"/>
      <w:r>
        <w:t>разработен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197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предучилищното</w:t>
      </w:r>
      <w:proofErr w:type="spellEnd"/>
      <w:r>
        <w:t xml:space="preserve"> и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proofErr w:type="gramStart"/>
      <w:r>
        <w:t>Община</w:t>
      </w:r>
      <w:proofErr w:type="spellEnd"/>
      <w:r>
        <w:t xml:space="preserve">  </w:t>
      </w:r>
      <w:proofErr w:type="spellStart"/>
      <w:r>
        <w:t>Перущица</w:t>
      </w:r>
      <w:proofErr w:type="spellEnd"/>
      <w:proofErr w:type="gramEnd"/>
      <w:r>
        <w:t xml:space="preserve"> (2022-2023 г.)</w:t>
      </w:r>
      <w:r>
        <w:rPr>
          <w:rFonts w:eastAsia="MS Mincho"/>
          <w:bCs/>
          <w:lang w:val="bg-BG" w:eastAsia="bg-BG"/>
        </w:rPr>
        <w:t xml:space="preserve"> </w:t>
      </w:r>
    </w:p>
    <w:p w:rsidR="00336D50" w:rsidRDefault="00336D50" w:rsidP="00336D50"/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38"/>
        <w:gridCol w:w="78"/>
        <w:gridCol w:w="52"/>
        <w:gridCol w:w="1899"/>
        <w:gridCol w:w="156"/>
        <w:gridCol w:w="1631"/>
      </w:tblGrid>
      <w:tr w:rsidR="00336D50" w:rsidTr="00336D50">
        <w:trPr>
          <w:trHeight w:val="8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</w:rPr>
            </w:pPr>
            <w:proofErr w:type="spellStart"/>
            <w:r>
              <w:rPr>
                <w:b/>
                <w:lang w:eastAsia="bg-BG"/>
              </w:rPr>
              <w:t>Стратегическа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цел</w:t>
            </w:r>
            <w:proofErr w:type="spellEnd"/>
            <w:r>
              <w:rPr>
                <w:b/>
                <w:lang w:eastAsia="bg-BG"/>
              </w:rPr>
              <w:t xml:space="preserve"> 1: </w:t>
            </w:r>
            <w:r>
              <w:rPr>
                <w:rFonts w:eastAsia="MS Mincho"/>
                <w:b/>
                <w:bCs/>
                <w:lang w:val="bg-BG" w:eastAsia="bg-BG"/>
              </w:rPr>
              <w:t xml:space="preserve">Гарантиране на всяко дете и ученик на правото му на качествено образование и на достъп до обща и допълнителна подкрепа за личностно развитие в зависимост от неговите потребности, възможности, личностни качества, </w:t>
            </w:r>
            <w:proofErr w:type="gramStart"/>
            <w:r>
              <w:rPr>
                <w:rFonts w:eastAsia="MS Mincho"/>
                <w:b/>
                <w:bCs/>
                <w:lang w:val="bg-BG" w:eastAsia="bg-BG"/>
              </w:rPr>
              <w:t>знания ,</w:t>
            </w:r>
            <w:proofErr w:type="gramEnd"/>
            <w:r>
              <w:rPr>
                <w:rFonts w:eastAsia="MS Mincho"/>
                <w:b/>
                <w:bCs/>
                <w:lang w:val="bg-BG" w:eastAsia="bg-BG"/>
              </w:rPr>
              <w:t xml:space="preserve"> умения и интереси.        </w:t>
            </w:r>
          </w:p>
        </w:tc>
      </w:tr>
      <w:tr w:rsidR="00336D50" w:rsidTr="00336D50">
        <w:trPr>
          <w:trHeight w:val="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Дейност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изпълнение</w:t>
            </w:r>
            <w:proofErr w:type="spellEnd"/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Отговорни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институции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Финансиране</w:t>
            </w:r>
            <w:proofErr w:type="spellEnd"/>
          </w:p>
        </w:tc>
      </w:tr>
      <w:tr w:rsidR="00336D50" w:rsidTr="00336D50">
        <w:trPr>
          <w:trHeight w:val="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r>
              <w:t xml:space="preserve">1.1.Оценяване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индивидуалните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децата</w:t>
            </w:r>
            <w:proofErr w:type="spellEnd"/>
            <w:r>
              <w:t xml:space="preserve"> и </w:t>
            </w:r>
            <w:proofErr w:type="spellStart"/>
            <w:r>
              <w:t>учениците</w:t>
            </w:r>
            <w:proofErr w:type="spellEnd"/>
            <w:r>
              <w:t xml:space="preserve"> и </w:t>
            </w:r>
            <w:proofErr w:type="spellStart"/>
            <w:r>
              <w:t>определяне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необходимост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обща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допълнителна</w:t>
            </w:r>
            <w:proofErr w:type="spellEnd"/>
            <w:r>
              <w:t xml:space="preserve"> </w:t>
            </w:r>
            <w:proofErr w:type="spellStart"/>
            <w:r>
              <w:t>подкрепа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  <w:r>
              <w:t>(</w:t>
            </w:r>
            <w:proofErr w:type="spellStart"/>
            <w:r>
              <w:t>месец</w:t>
            </w:r>
            <w:proofErr w:type="spellEnd"/>
            <w:r>
              <w:t xml:space="preserve"> </w:t>
            </w:r>
            <w:proofErr w:type="spellStart"/>
            <w:r>
              <w:t>септември</w:t>
            </w:r>
            <w:proofErr w:type="spellEnd"/>
            <w:r>
              <w:t>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детски</w:t>
            </w:r>
            <w:proofErr w:type="spellEnd"/>
            <w:r>
              <w:t xml:space="preserve"> </w:t>
            </w:r>
            <w:proofErr w:type="spellStart"/>
            <w:r>
              <w:t>градини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училища</w:t>
            </w:r>
            <w:proofErr w:type="spellEnd"/>
            <w: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</w:t>
            </w:r>
            <w:proofErr w:type="spellEnd"/>
            <w:r>
              <w:t xml:space="preserve"> </w:t>
            </w:r>
            <w:proofErr w:type="spellStart"/>
            <w:r>
              <w:t>допълнително</w:t>
            </w:r>
            <w:proofErr w:type="spellEnd"/>
            <w:r>
              <w:t xml:space="preserve"> </w:t>
            </w:r>
            <w:proofErr w:type="spellStart"/>
            <w:r>
              <w:t>финансиране</w:t>
            </w:r>
            <w:proofErr w:type="spellEnd"/>
          </w:p>
        </w:tc>
      </w:tr>
      <w:tr w:rsidR="00336D50" w:rsidTr="00336D50">
        <w:trPr>
          <w:trHeight w:val="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r>
              <w:rPr>
                <w:lang w:eastAsia="bg-BG"/>
              </w:rPr>
              <w:t>1.</w:t>
            </w:r>
            <w:r>
              <w:rPr>
                <w:lang w:val="bg-BG" w:eastAsia="bg-BG"/>
              </w:rPr>
              <w:t>2</w:t>
            </w:r>
            <w:r>
              <w:rPr>
                <w:lang w:eastAsia="bg-BG"/>
              </w:rPr>
              <w:t>.</w:t>
            </w:r>
            <w:r>
              <w:rPr>
                <w:lang w:val="bg-BG" w:eastAsia="bg-BG"/>
              </w:rPr>
              <w:t xml:space="preserve">Провеждане на </w:t>
            </w:r>
            <w:proofErr w:type="spellStart"/>
            <w:r>
              <w:rPr>
                <w:lang w:val="bg-BG" w:eastAsia="bg-BG"/>
              </w:rPr>
              <w:t>скрининг</w:t>
            </w:r>
            <w:proofErr w:type="spellEnd"/>
            <w:r>
              <w:rPr>
                <w:lang w:val="bg-BG" w:eastAsia="bg-BG"/>
              </w:rPr>
              <w:t xml:space="preserve"> за </w:t>
            </w:r>
            <w:r>
              <w:rPr>
                <w:lang w:eastAsia="bg-BG"/>
              </w:rPr>
              <w:t xml:space="preserve">оценяване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децата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3 </w:t>
            </w:r>
            <w:proofErr w:type="spellStart"/>
            <w:r>
              <w:rPr>
                <w:lang w:eastAsia="bg-BG"/>
              </w:rPr>
              <w:t>години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</w:t>
            </w:r>
            <w:proofErr w:type="spellEnd"/>
            <w:r>
              <w:rPr>
                <w:lang w:eastAsia="bg-BG"/>
              </w:rPr>
              <w:t xml:space="preserve"> 3 </w:t>
            </w:r>
            <w:proofErr w:type="spellStart"/>
            <w:r>
              <w:rPr>
                <w:lang w:eastAsia="bg-BG"/>
              </w:rPr>
              <w:t>години</w:t>
            </w:r>
            <w:proofErr w:type="spellEnd"/>
            <w:r>
              <w:rPr>
                <w:lang w:eastAsia="bg-BG"/>
              </w:rPr>
              <w:t xml:space="preserve"> и 6 </w:t>
            </w:r>
            <w:proofErr w:type="spellStart"/>
            <w:r>
              <w:rPr>
                <w:lang w:eastAsia="bg-BG"/>
              </w:rPr>
              <w:t>месеца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>посещаващи детските градини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</w:pPr>
            <w:r>
              <w:t xml:space="preserve">през </w:t>
            </w:r>
            <w:proofErr w:type="spellStart"/>
            <w:r>
              <w:t>годината</w:t>
            </w:r>
            <w:proofErr w:type="spellEnd"/>
            <w: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r>
              <w:rPr>
                <w:lang w:val="bg-BG"/>
              </w:rPr>
              <w:t>д</w:t>
            </w:r>
            <w:proofErr w:type="spellStart"/>
            <w:r>
              <w:t>етски</w:t>
            </w:r>
            <w:proofErr w:type="spellEnd"/>
            <w:r>
              <w:t xml:space="preserve"> </w:t>
            </w:r>
            <w:proofErr w:type="spellStart"/>
            <w:r>
              <w:t>градини</w:t>
            </w:r>
            <w:proofErr w:type="spellEnd"/>
            <w: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</w:t>
            </w:r>
            <w:proofErr w:type="spellEnd"/>
            <w:r>
              <w:t xml:space="preserve"> </w:t>
            </w:r>
            <w:proofErr w:type="spellStart"/>
            <w:r>
              <w:t>допълнително</w:t>
            </w:r>
            <w:proofErr w:type="spellEnd"/>
            <w:r>
              <w:t xml:space="preserve"> </w:t>
            </w:r>
            <w:proofErr w:type="spellStart"/>
            <w:r>
              <w:t>финансиране</w:t>
            </w:r>
            <w:proofErr w:type="spellEnd"/>
          </w:p>
        </w:tc>
      </w:tr>
      <w:tr w:rsidR="00336D50" w:rsidTr="00336D50">
        <w:trPr>
          <w:trHeight w:val="1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185" w:lineRule="atLeast"/>
              <w:jc w:val="both"/>
              <w:textAlignment w:val="center"/>
              <w:rPr>
                <w:lang w:val="bg-BG" w:eastAsia="bg-BG"/>
              </w:rPr>
            </w:pPr>
            <w:r>
              <w:t>1.3.</w:t>
            </w:r>
            <w:r>
              <w:rPr>
                <w:lang w:val="bg-BG"/>
              </w:rPr>
              <w:t>Провеждане на оценяване на децата на 5 и 6-годишна възраст и установяване на готовността им за училище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  <w: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</w:pPr>
            <w:r>
              <w:rPr>
                <w:lang w:val="bg-BG"/>
              </w:rPr>
              <w:t>д</w:t>
            </w:r>
            <w:proofErr w:type="spellStart"/>
            <w:r>
              <w:t>етски</w:t>
            </w:r>
            <w:proofErr w:type="spellEnd"/>
            <w:r>
              <w:t xml:space="preserve"> </w:t>
            </w:r>
            <w:proofErr w:type="spellStart"/>
            <w:r>
              <w:t>градини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</w:t>
            </w:r>
            <w:proofErr w:type="spellEnd"/>
            <w:r>
              <w:t xml:space="preserve"> </w:t>
            </w:r>
            <w:proofErr w:type="spellStart"/>
            <w:r>
              <w:t>допълнително</w:t>
            </w:r>
            <w:proofErr w:type="spellEnd"/>
            <w:r>
              <w:t xml:space="preserve"> </w:t>
            </w:r>
            <w:proofErr w:type="spellStart"/>
            <w:r>
              <w:t>финансиране</w:t>
            </w:r>
            <w:proofErr w:type="spellEnd"/>
          </w:p>
        </w:tc>
      </w:tr>
      <w:tr w:rsidR="00336D50" w:rsidTr="00336D50">
        <w:trPr>
          <w:trHeight w:val="18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1.4.Осигуряване на условия и ресурси за развитие на интересите, способностите, компетентностите и изявата на децата и учениците в областта на науките, технологиите, изкуствата и спорт;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1.4.1.Проучване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 и национално ниво;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1.4.2.Организиране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образование;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lastRenderedPageBreak/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lastRenderedPageBreak/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</w:pPr>
            <w:proofErr w:type="spellStart"/>
            <w:r>
              <w:lastRenderedPageBreak/>
              <w:t>детски</w:t>
            </w:r>
            <w:proofErr w:type="spellEnd"/>
            <w:r>
              <w:t xml:space="preserve"> </w:t>
            </w:r>
            <w:proofErr w:type="spellStart"/>
            <w:r>
              <w:t>градини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училища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Перущица</w:t>
            </w:r>
            <w:proofErr w:type="spellEnd"/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  <w:proofErr w:type="spellStart"/>
            <w:r>
              <w:t>детски</w:t>
            </w:r>
            <w:proofErr w:type="spellEnd"/>
            <w:r>
              <w:t xml:space="preserve"> </w:t>
            </w:r>
            <w:proofErr w:type="spellStart"/>
            <w:r>
              <w:t>градини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училища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Перущица</w:t>
            </w:r>
            <w:proofErr w:type="spellEnd"/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</w:p>
          <w:p w:rsidR="00336D50" w:rsidRDefault="00336D50">
            <w:pPr>
              <w:spacing w:line="256" w:lineRule="auto"/>
            </w:pPr>
            <w:proofErr w:type="spellStart"/>
            <w:r>
              <w:lastRenderedPageBreak/>
              <w:t>детски</w:t>
            </w:r>
            <w:proofErr w:type="spellEnd"/>
            <w:r>
              <w:t xml:space="preserve"> </w:t>
            </w:r>
            <w:proofErr w:type="spellStart"/>
            <w:r>
              <w:t>градини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училища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Перущица</w:t>
            </w:r>
            <w:proofErr w:type="spellEnd"/>
          </w:p>
          <w:p w:rsidR="00336D50" w:rsidRDefault="00336D50">
            <w:pPr>
              <w:spacing w:line="256" w:lineRule="auto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lastRenderedPageBreak/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lastRenderedPageBreak/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</w:tc>
      </w:tr>
      <w:tr w:rsidR="00336D50" w:rsidTr="00336D50">
        <w:trPr>
          <w:trHeight w:val="1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1.5.Подпомагане на кариерното ориентиране на учениците чрез стимулиране развитието на личностни качества, социални и творчески умения в областта на науките, технологиите, изкуствата и спорта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</w:pPr>
            <w:proofErr w:type="spellStart"/>
            <w:r>
              <w:t>училища</w:t>
            </w:r>
            <w:proofErr w:type="spellEnd"/>
          </w:p>
          <w:p w:rsidR="00336D50" w:rsidRDefault="00336D50">
            <w:pPr>
              <w:spacing w:line="256" w:lineRule="auto"/>
            </w:pP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Перущица</w:t>
            </w:r>
            <w:proofErr w:type="spellEnd"/>
          </w:p>
          <w:p w:rsidR="00336D50" w:rsidRDefault="00336D50">
            <w:pPr>
              <w:spacing w:line="256" w:lineRule="auto"/>
            </w:pPr>
            <w:r>
              <w:t xml:space="preserve">РУО – </w:t>
            </w:r>
            <w:proofErr w:type="spellStart"/>
            <w:r>
              <w:t>Пловдив</w:t>
            </w:r>
            <w:proofErr w:type="spellEnd"/>
          </w:p>
          <w:p w:rsidR="00336D50" w:rsidRDefault="00336D50">
            <w:pPr>
              <w:spacing w:line="256" w:lineRule="auto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</w:tc>
      </w:tr>
      <w:tr w:rsidR="00336D50" w:rsidTr="00336D50">
        <w:trPr>
          <w:trHeight w:val="1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1.6 Организиране  на допълнителна подкрепа на всички нуждаещи се деца, ученици. 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1.6.1 Създаване в детските градини и училищата на екипи за подкрепа за личностно развитие /ЕПЛР/ на всяко конкретно дете и ученик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1.6.2 Разработване на план за подкрепа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1.6.3  Осигуряване на ресурсно подпомагане на деца и ученици със специални образователни потребности/ СОП/ 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През годината </w:t>
            </w: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 xml:space="preserve">Детски градини, училище, Община Перущица , РУО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</w:tc>
      </w:tr>
      <w:tr w:rsidR="00336D50" w:rsidTr="00336D50">
        <w:trPr>
          <w:trHeight w:val="8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1.7 Предотвратяване на агресията  и  тормоза в училищата чрез провеждане на превантивни кампании и мероприятия срещу агресията и тормоза, консултации за справяне с гневните изблици и напрежение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  <w:jc w:val="both"/>
            </w:pPr>
            <w:r>
              <w:rPr>
                <w:lang w:val="bg-BG"/>
              </w:rPr>
              <w:t>През годината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spacing w:line="256" w:lineRule="auto"/>
            </w:pPr>
            <w:r>
              <w:rPr>
                <w:lang w:val="bg-BG"/>
              </w:rPr>
              <w:t>Детски градини, училища, МКБППМН при Община Перущица , РУО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  <w:r>
              <w:rPr>
                <w:lang w:val="bg-BG"/>
              </w:rPr>
              <w:t xml:space="preserve"> и Община Перущица- МКБППМН</w:t>
            </w: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</w:tc>
      </w:tr>
      <w:tr w:rsidR="00336D50" w:rsidTr="00336D50">
        <w:trPr>
          <w:trHeight w:val="1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 xml:space="preserve">1.8 Реализиране на дейности за професионално </w:t>
            </w:r>
            <w:proofErr w:type="spellStart"/>
            <w:r>
              <w:rPr>
                <w:color w:val="auto"/>
                <w:lang w:eastAsia="en-US"/>
              </w:rPr>
              <w:t>орентиране</w:t>
            </w:r>
            <w:proofErr w:type="spellEnd"/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1.8.1 Провеждане на мероприятия в училищата съвместно с представители на бизнеса и родителската общност за популяризиране на професионалното образование 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1.8.2. Организиране кръгли маси и работни срещи с работодатели, партньори, ученици, родители, Училищно настоятелство, Обществен съвет- на училищно  ниво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През годината</w:t>
            </w: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През годината</w:t>
            </w: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През годината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Директори на училища, Община Перущица , бизнес</w:t>
            </w:r>
          </w:p>
          <w:p w:rsidR="00336D50" w:rsidRDefault="00336D50">
            <w:pPr>
              <w:spacing w:line="256" w:lineRule="auto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 xml:space="preserve">Директори на училища, </w:t>
            </w:r>
          </w:p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Община Перущица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spacing w:line="256" w:lineRule="auto"/>
              <w:jc w:val="both"/>
            </w:pPr>
            <w:r>
              <w:t xml:space="preserve">от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бюджетите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съответните</w:t>
            </w:r>
            <w:proofErr w:type="spellEnd"/>
            <w:r>
              <w:t xml:space="preserve"> </w:t>
            </w:r>
            <w:proofErr w:type="spellStart"/>
            <w:r>
              <w:t>институции</w:t>
            </w:r>
            <w:proofErr w:type="spellEnd"/>
          </w:p>
        </w:tc>
      </w:tr>
      <w:tr w:rsidR="00336D50" w:rsidTr="00336D50">
        <w:trPr>
          <w:trHeight w:val="83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bCs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t>Стратегическа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цел</w:t>
            </w:r>
            <w:proofErr w:type="spellEnd"/>
            <w:r>
              <w:rPr>
                <w:b/>
                <w:lang w:eastAsia="bg-BG"/>
              </w:rPr>
              <w:t xml:space="preserve"> 2: </w:t>
            </w:r>
            <w:r>
              <w:rPr>
                <w:rFonts w:eastAsia="MS Mincho"/>
                <w:b/>
                <w:bCs/>
                <w:lang w:val="bg-BG" w:eastAsia="bg-BG"/>
              </w:rPr>
              <w:t>Повишаване компетенциите на педагозите и на родителите за посрещане на потребностите на децата и учениците за успешно и пълноценно приобщаване в училищната общност в условията на съвременните реалности.</w:t>
            </w:r>
          </w:p>
          <w:p w:rsidR="00336D50" w:rsidRDefault="00336D50">
            <w:pPr>
              <w:spacing w:line="256" w:lineRule="auto"/>
              <w:jc w:val="both"/>
              <w:rPr>
                <w:b/>
                <w:lang w:eastAsia="bg-BG"/>
              </w:rPr>
            </w:pPr>
          </w:p>
        </w:tc>
      </w:tr>
      <w:tr w:rsidR="00336D50" w:rsidTr="00336D50">
        <w:trPr>
          <w:trHeight w:val="3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2.1.Осигуряване на специалисти в училищата и детските градини за предоставянето на обща и допълнителна подкрепа за личностно развитие.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ежегодно</w:t>
            </w:r>
            <w:proofErr w:type="spellEnd"/>
            <w:r>
              <w:rPr>
                <w:lang w:eastAsia="bg-BG"/>
              </w:rPr>
              <w:t xml:space="preserve"> (</w:t>
            </w:r>
            <w:proofErr w:type="spellStart"/>
            <w:r>
              <w:rPr>
                <w:lang w:eastAsia="bg-BG"/>
              </w:rPr>
              <w:t>чл</w:t>
            </w:r>
            <w:proofErr w:type="spellEnd"/>
            <w:r>
              <w:rPr>
                <w:lang w:eastAsia="bg-BG"/>
              </w:rPr>
              <w:t xml:space="preserve">. 129 </w:t>
            </w:r>
            <w:proofErr w:type="spellStart"/>
            <w:r>
              <w:rPr>
                <w:lang w:eastAsia="bg-BG"/>
              </w:rPr>
              <w:t>ал</w:t>
            </w:r>
            <w:proofErr w:type="spellEnd"/>
            <w:r>
              <w:rPr>
                <w:lang w:eastAsia="bg-BG"/>
              </w:rPr>
              <w:t xml:space="preserve">. 1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Наредба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приобщаващото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образование</w:t>
            </w:r>
            <w:proofErr w:type="spellEnd"/>
            <w:r>
              <w:rPr>
                <w:lang w:eastAsia="bg-BG"/>
              </w:rPr>
              <w:t>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бюджета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детските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>/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училищата</w:t>
            </w:r>
            <w:proofErr w:type="spellEnd"/>
          </w:p>
        </w:tc>
      </w:tr>
      <w:tr w:rsidR="00336D50" w:rsidTr="00336D50">
        <w:trPr>
          <w:trHeight w:val="4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2.2.Обезпечаване на общата и допълнителна подкрепа  за личностно развитие в детските градини и училищата с необходими специалисти:  психолог/педагогически съветник, логопед, социален работник, ресурсни учители и др. педагогически специалисти в зависимост от оценката на индивидуалните потребности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ежегодно </w:t>
            </w:r>
          </w:p>
          <w:p w:rsidR="00336D50" w:rsidRDefault="00336D5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(чл. 4, ал. 4 от </w:t>
            </w:r>
            <w:r>
              <w:rPr>
                <w:iCs/>
                <w:color w:val="auto"/>
                <w:lang w:eastAsia="en-US"/>
              </w:rPr>
              <w:t>Наредба за приобщаващото образование)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 РЦПППО –</w:t>
            </w:r>
            <w:proofErr w:type="spellStart"/>
            <w:r>
              <w:rPr>
                <w:lang w:eastAsia="bg-BG"/>
              </w:rPr>
              <w:t>Пловдив</w:t>
            </w:r>
            <w:proofErr w:type="spellEnd"/>
            <w:r>
              <w:rPr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ЦОП - </w:t>
            </w:r>
            <w:proofErr w:type="spellStart"/>
            <w:r>
              <w:rPr>
                <w:lang w:eastAsia="bg-BG"/>
              </w:rPr>
              <w:t>Кричим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осигуряване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необходимите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средства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държавния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бюджет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във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връзка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>
              <w:rPr>
                <w:lang w:eastAsia="bg-BG"/>
              </w:rPr>
              <w:t>прилагането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Наредбата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приобщаващо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образование</w:t>
            </w:r>
            <w:proofErr w:type="spellEnd"/>
          </w:p>
        </w:tc>
      </w:tr>
      <w:tr w:rsidR="00336D50" w:rsidTr="00336D50">
        <w:trPr>
          <w:trHeight w:val="4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2.3.Проучване на потребностите за теми и обучения на квалификация на педагогическите специалисти, работещи за подкрепа на личностното </w:t>
            </w:r>
            <w:r>
              <w:rPr>
                <w:color w:val="auto"/>
                <w:lang w:eastAsia="en-US"/>
              </w:rPr>
              <w:lastRenderedPageBreak/>
              <w:t>развитие на децата и учениците.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ежегодно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Детски градини , училища , РУО, Община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От бюджетите на съответните институции </w:t>
            </w:r>
          </w:p>
        </w:tc>
      </w:tr>
      <w:tr w:rsidR="00336D50" w:rsidTr="00336D50">
        <w:trPr>
          <w:trHeight w:val="4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</w:pPr>
            <w:r>
              <w:lastRenderedPageBreak/>
              <w:t xml:space="preserve">2.4.Организиране и </w:t>
            </w:r>
            <w:proofErr w:type="spellStart"/>
            <w:r>
              <w:t>осъществяване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повишаване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знанията</w:t>
            </w:r>
            <w:proofErr w:type="spellEnd"/>
            <w:r>
              <w:t xml:space="preserve">, </w:t>
            </w:r>
            <w:proofErr w:type="spellStart"/>
            <w:r>
              <w:t>уменията</w:t>
            </w:r>
            <w:proofErr w:type="spellEnd"/>
            <w:r>
              <w:t xml:space="preserve"> и </w:t>
            </w:r>
            <w:proofErr w:type="spellStart"/>
            <w:r>
              <w:t>компетенциите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учителите</w:t>
            </w:r>
            <w:proofErr w:type="spellEnd"/>
            <w:r>
              <w:t xml:space="preserve">, </w:t>
            </w:r>
            <w:proofErr w:type="spellStart"/>
            <w:r>
              <w:t>работещи</w:t>
            </w:r>
            <w:proofErr w:type="spellEnd"/>
            <w:r>
              <w:t xml:space="preserve"> с </w:t>
            </w:r>
            <w:proofErr w:type="spellStart"/>
            <w:r>
              <w:t>деца</w:t>
            </w:r>
            <w:proofErr w:type="spellEnd"/>
            <w:r>
              <w:t xml:space="preserve"> и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СОП, </w:t>
            </w:r>
            <w:proofErr w:type="spellStart"/>
            <w:r>
              <w:t>деца</w:t>
            </w:r>
            <w:proofErr w:type="spellEnd"/>
            <w:r>
              <w:t xml:space="preserve"> и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>
              <w:t>изявени</w:t>
            </w:r>
            <w:proofErr w:type="spellEnd"/>
            <w:r>
              <w:t xml:space="preserve"> </w:t>
            </w:r>
            <w:proofErr w:type="spellStart"/>
            <w:r>
              <w:t>дарби</w:t>
            </w:r>
            <w:proofErr w:type="spellEnd"/>
            <w:r>
              <w:t xml:space="preserve">, с </w:t>
            </w:r>
            <w:proofErr w:type="spellStart"/>
            <w:r>
              <w:t>хронични</w:t>
            </w:r>
            <w:proofErr w:type="spellEnd"/>
            <w:r>
              <w:t xml:space="preserve"> </w:t>
            </w:r>
            <w:proofErr w:type="spellStart"/>
            <w:r>
              <w:t>заболявания</w:t>
            </w:r>
            <w:proofErr w:type="spellEnd"/>
            <w:r>
              <w:t xml:space="preserve">, </w:t>
            </w:r>
            <w:proofErr w:type="spellStart"/>
            <w:r>
              <w:t>деца</w:t>
            </w:r>
            <w:proofErr w:type="spellEnd"/>
            <w:r>
              <w:t xml:space="preserve"> и </w:t>
            </w:r>
            <w:proofErr w:type="spellStart"/>
            <w:r>
              <w:t>ученици</w:t>
            </w:r>
            <w:proofErr w:type="spellEnd"/>
            <w:r>
              <w:t xml:space="preserve"> в </w:t>
            </w:r>
            <w:proofErr w:type="spellStart"/>
            <w:r>
              <w:t>риск</w:t>
            </w:r>
            <w:proofErr w:type="spell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val="bg-BG" w:eastAsia="bg-BG"/>
              </w:rPr>
              <w:t>,</w:t>
            </w:r>
            <w:r>
              <w:rPr>
                <w:lang w:eastAsia="bg-BG"/>
              </w:rPr>
              <w:t xml:space="preserve"> училища</w:t>
            </w:r>
            <w:r>
              <w:rPr>
                <w:lang w:val="bg-BG" w:eastAsia="bg-BG"/>
              </w:rPr>
              <w:t>,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РУО – </w:t>
            </w:r>
            <w:proofErr w:type="spellStart"/>
            <w:r>
              <w:rPr>
                <w:lang w:eastAsia="bg-BG"/>
              </w:rPr>
              <w:t>Пловдив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бюджетите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съответните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институции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</w:tr>
      <w:tr w:rsidR="00336D50" w:rsidTr="00336D50">
        <w:trPr>
          <w:trHeight w:val="36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</w:pPr>
            <w:r>
              <w:t xml:space="preserve">2.5.Организиране и </w:t>
            </w:r>
            <w:proofErr w:type="spellStart"/>
            <w:r>
              <w:t>провеждане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детски</w:t>
            </w:r>
            <w:proofErr w:type="spellEnd"/>
            <w:r>
              <w:t xml:space="preserve"> </w:t>
            </w:r>
            <w:proofErr w:type="spellStart"/>
            <w:r>
              <w:t>учители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осъществяване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дейности</w:t>
            </w:r>
            <w:proofErr w:type="spellEnd"/>
            <w:r>
              <w:t xml:space="preserve">, </w:t>
            </w:r>
            <w:proofErr w:type="spellStart"/>
            <w:r>
              <w:t>свързани</w:t>
            </w:r>
            <w:proofErr w:type="spellEnd"/>
            <w:r>
              <w:t xml:space="preserve"> с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определяне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риск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възникване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обучителни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затруднения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чрез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скрининг</w:t>
            </w:r>
            <w:proofErr w:type="spell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ежегодно</w:t>
            </w:r>
            <w:proofErr w:type="spellEnd"/>
            <w:r>
              <w:rPr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бюджетите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съответните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институции</w:t>
            </w:r>
            <w:proofErr w:type="spellEnd"/>
          </w:p>
        </w:tc>
      </w:tr>
      <w:tr w:rsidR="00336D50" w:rsidTr="00336D50">
        <w:trPr>
          <w:trHeight w:val="10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</w:pPr>
            <w:r>
              <w:t xml:space="preserve">2.6.Споделяне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добър</w:t>
            </w:r>
            <w:proofErr w:type="spellEnd"/>
            <w:r>
              <w:t xml:space="preserve"> </w:t>
            </w:r>
            <w:proofErr w:type="spellStart"/>
            <w:r>
              <w:t>педагогически</w:t>
            </w:r>
            <w:proofErr w:type="spellEnd"/>
            <w:r>
              <w:t xml:space="preserve"> </w:t>
            </w:r>
            <w:proofErr w:type="spellStart"/>
            <w:r>
              <w:t>опит</w:t>
            </w:r>
            <w:proofErr w:type="spellEnd"/>
            <w:r>
              <w:t xml:space="preserve"> в </w:t>
            </w:r>
            <w:proofErr w:type="spellStart"/>
            <w:r>
              <w:t>приобщаващото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училищно</w:t>
            </w:r>
            <w:proofErr w:type="spellEnd"/>
            <w:r>
              <w:t xml:space="preserve">, </w:t>
            </w:r>
            <w:proofErr w:type="spellStart"/>
            <w:r>
              <w:t>общинско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областно</w:t>
            </w:r>
            <w:proofErr w:type="spellEnd"/>
            <w:r>
              <w:t xml:space="preserve">  </w:t>
            </w:r>
            <w:proofErr w:type="spellStart"/>
            <w:r>
              <w:t>ниво</w:t>
            </w:r>
            <w:proofErr w:type="spellEnd"/>
            <w:proofErr w:type="gramEnd"/>
            <w:r>
              <w:t>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РУО – </w:t>
            </w:r>
            <w:proofErr w:type="spellStart"/>
            <w:r>
              <w:rPr>
                <w:lang w:eastAsia="bg-BG"/>
              </w:rPr>
              <w:t>Пловдив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бюджетите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съответните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институции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</w:tr>
      <w:tr w:rsidR="00336D50" w:rsidTr="00336D50">
        <w:trPr>
          <w:trHeight w:val="25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t>Стратегическа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цел</w:t>
            </w:r>
            <w:proofErr w:type="spellEnd"/>
            <w:r>
              <w:rPr>
                <w:b/>
                <w:lang w:eastAsia="bg-BG"/>
              </w:rPr>
              <w:t xml:space="preserve"> 3:</w:t>
            </w:r>
            <w:r>
              <w:rPr>
                <w:rFonts w:eastAsia="MS Mincho"/>
                <w:b/>
                <w:lang w:val="bg-BG" w:eastAsia="bg-BG"/>
              </w:rPr>
              <w:t xml:space="preserve"> Подобряване на взаимодействието </w:t>
            </w:r>
            <w:proofErr w:type="gramStart"/>
            <w:r>
              <w:rPr>
                <w:rFonts w:eastAsia="MS Mincho"/>
                <w:b/>
                <w:lang w:val="bg-BG" w:eastAsia="bg-BG"/>
              </w:rPr>
              <w:t>между  участниците</w:t>
            </w:r>
            <w:proofErr w:type="gramEnd"/>
            <w:r>
              <w:rPr>
                <w:rFonts w:eastAsia="MS Mincho"/>
                <w:b/>
                <w:lang w:val="bg-BG" w:eastAsia="bg-BG"/>
              </w:rPr>
              <w:t xml:space="preserve"> в образователния процес (деца и ученици, педагогически специалисти и родители)  и институциите, за да се осигури най-добрия интерес за детето/ученика. </w:t>
            </w:r>
          </w:p>
          <w:p w:rsidR="00336D50" w:rsidRDefault="00336D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lang w:val="bg-BG" w:eastAsia="bg-BG"/>
              </w:rPr>
            </w:pPr>
          </w:p>
        </w:tc>
      </w:tr>
      <w:tr w:rsidR="00336D50" w:rsidTr="00336D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3.1.Развитие на ефективни форми за  взаимодействие  с родителите на деца и ученици  за осигуряване на допълнителна подкрепа за личностно развитие: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3.1.1.Прилагане на програми и проекти за подкрепа и обучение за семействата за деца и ученици с увреждания  и с хронични заболявания; </w:t>
            </w:r>
          </w:p>
          <w:p w:rsidR="00336D50" w:rsidRDefault="00336D50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3.1.2.Осигуряване на подкрепяща среда за семействата и близките на децата със СОП  чрез консултиране с психолози, логопеди, социални </w:t>
            </w:r>
            <w:r>
              <w:rPr>
                <w:color w:val="auto"/>
                <w:lang w:eastAsia="en-US"/>
              </w:rPr>
              <w:lastRenderedPageBreak/>
              <w:t>работници в училището/детската градина;</w:t>
            </w:r>
          </w:p>
          <w:p w:rsidR="00336D50" w:rsidRDefault="00336D50">
            <w:pPr>
              <w:spacing w:line="256" w:lineRule="auto"/>
              <w:jc w:val="both"/>
            </w:pPr>
            <w:r>
              <w:t xml:space="preserve">3.1.3.Разговори с </w:t>
            </w:r>
            <w:proofErr w:type="spellStart"/>
            <w:r>
              <w:t>родители</w:t>
            </w:r>
            <w:proofErr w:type="spellEnd"/>
            <w:r>
              <w:t xml:space="preserve"> и </w:t>
            </w:r>
            <w:proofErr w:type="spellStart"/>
            <w:r>
              <w:t>осигуряване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своевременна</w:t>
            </w:r>
            <w:proofErr w:type="spellEnd"/>
            <w:r>
              <w:t xml:space="preserve"> </w:t>
            </w:r>
            <w:proofErr w:type="spellStart"/>
            <w:r>
              <w:t>психологическа</w:t>
            </w:r>
            <w:proofErr w:type="spellEnd"/>
            <w:r>
              <w:t xml:space="preserve"> </w:t>
            </w:r>
            <w:proofErr w:type="spellStart"/>
            <w:r>
              <w:t>подкрепа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в </w:t>
            </w:r>
            <w:proofErr w:type="spellStart"/>
            <w:r>
              <w:t>риск</w:t>
            </w:r>
            <w:proofErr w:type="spellEnd"/>
            <w:r>
              <w:rPr>
                <w:lang w:val="bg-BG"/>
              </w:rPr>
              <w:t xml:space="preserve"> и деца, жертви на насилие</w:t>
            </w:r>
            <w:r>
              <w:t>;</w:t>
            </w: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3.1.4.Консултиране на родителите на деца и ученици с изявени дарби и насочване към специалисти за развитие на детето и ученика.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</w:pPr>
            <w:proofErr w:type="spellStart"/>
            <w:r>
              <w:lastRenderedPageBreak/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  <w:r>
              <w:t xml:space="preserve"> </w:t>
            </w: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годината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Детски градини, училища РЦПППО- Пловдив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ЦОП- Кричим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Детски градини, училища РЦПППО- Пловдив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ЦОП- Кричим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 xml:space="preserve">Детски градини, училища, Дирекция социално подпомагане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Община Перущица Детски градини, училища , Община Перущица,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ЦОП- Кричим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 се изисква допълнително финансиране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 се изисква допълнително финансиране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 се изисква допълнително финансиране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</w:tc>
      </w:tr>
      <w:tr w:rsidR="00336D50" w:rsidTr="00336D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3.2. Ангажиране на Ученическия съвет и ученици доброволци в дейности, насочени към приобщаване на ученици в риск, ученици в неравностойно положение и подпомагането им да заемат своето място в училищния живот и обществото.</w:t>
            </w: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директори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класни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ръководители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училищата</w:t>
            </w:r>
            <w:proofErr w:type="spellEnd"/>
            <w:r>
              <w:rPr>
                <w:lang w:val="bg-BG" w:eastAsia="bg-BG"/>
              </w:rPr>
              <w:t>,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Обшина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Отдел</w:t>
            </w:r>
            <w:proofErr w:type="spellEnd"/>
            <w:r>
              <w:rPr>
                <w:lang w:eastAsia="bg-BG"/>
              </w:rPr>
              <w:t xml:space="preserve"> „</w:t>
            </w:r>
            <w:proofErr w:type="spellStart"/>
            <w:r>
              <w:rPr>
                <w:lang w:eastAsia="bg-BG"/>
              </w:rPr>
              <w:t>Закрила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детето</w:t>
            </w:r>
            <w:proofErr w:type="spellEnd"/>
            <w:r>
              <w:rPr>
                <w:lang w:eastAsia="bg-BG"/>
              </w:rPr>
              <w:t>“ - Д-я „</w:t>
            </w:r>
            <w:proofErr w:type="spellStart"/>
            <w:r>
              <w:rPr>
                <w:lang w:eastAsia="bg-BG"/>
              </w:rPr>
              <w:t>Социално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подпомагане</w:t>
            </w:r>
            <w:proofErr w:type="spellEnd"/>
            <w:r>
              <w:rPr>
                <w:lang w:eastAsia="bg-BG"/>
              </w:rPr>
              <w:t>“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От бюджетите на съответните институции</w:t>
            </w:r>
          </w:p>
        </w:tc>
      </w:tr>
      <w:tr w:rsidR="00336D50" w:rsidTr="00336D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t xml:space="preserve">3.3. </w:t>
            </w:r>
            <w:proofErr w:type="spellStart"/>
            <w:r>
              <w:t>Организиране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информационни</w:t>
            </w:r>
            <w:proofErr w:type="spellEnd"/>
            <w:r>
              <w:t xml:space="preserve"> </w:t>
            </w:r>
            <w:proofErr w:type="spellStart"/>
            <w:r>
              <w:t>срещи</w:t>
            </w:r>
            <w:proofErr w:type="spellEnd"/>
            <w:r>
              <w:t xml:space="preserve"> с </w:t>
            </w:r>
            <w:proofErr w:type="spellStart"/>
            <w:r>
              <w:t>родители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подкрепа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деца</w:t>
            </w:r>
            <w:proofErr w:type="spellEnd"/>
            <w:r>
              <w:t xml:space="preserve"> и </w:t>
            </w:r>
            <w:proofErr w:type="spellStart"/>
            <w:r>
              <w:t>ученици</w:t>
            </w:r>
            <w:proofErr w:type="spellEnd"/>
            <w:r>
              <w:t xml:space="preserve"> в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училищното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училища</w:t>
            </w:r>
            <w:proofErr w:type="spellEnd"/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val="bg-BG" w:eastAsia="bg-BG"/>
              </w:rPr>
              <w:t>МКБППМН-</w:t>
            </w:r>
            <w:proofErr w:type="spellStart"/>
            <w:r>
              <w:rPr>
                <w:lang w:eastAsia="bg-BG"/>
              </w:rPr>
              <w:t>Обшина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изисква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допълнително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финансиране</w:t>
            </w:r>
            <w:proofErr w:type="spellEnd"/>
          </w:p>
        </w:tc>
      </w:tr>
      <w:tr w:rsidR="00336D50" w:rsidTr="00336D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t xml:space="preserve">3.4. </w:t>
            </w:r>
            <w:proofErr w:type="spellStart"/>
            <w:r>
              <w:t>Провеждане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квалификационни</w:t>
            </w:r>
            <w:proofErr w:type="spellEnd"/>
            <w:r>
              <w:t xml:space="preserve"> </w:t>
            </w:r>
            <w:proofErr w:type="spellStart"/>
            <w:r>
              <w:t>дейности</w:t>
            </w:r>
            <w:proofErr w:type="spellEnd"/>
            <w:r>
              <w:t xml:space="preserve"> с </w:t>
            </w:r>
            <w:proofErr w:type="spellStart"/>
            <w:r>
              <w:t>педагогическите</w:t>
            </w:r>
            <w:proofErr w:type="spellEnd"/>
            <w:r>
              <w:t xml:space="preserve"> </w:t>
            </w:r>
            <w:proofErr w:type="spellStart"/>
            <w:r>
              <w:t>специалисти</w:t>
            </w:r>
            <w:proofErr w:type="spellEnd"/>
            <w:r>
              <w:t xml:space="preserve">, </w:t>
            </w:r>
            <w:proofErr w:type="spellStart"/>
            <w:r>
              <w:t>насочени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усъвършенстване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уменията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сътрудничество</w:t>
            </w:r>
            <w:proofErr w:type="spellEnd"/>
            <w:r>
              <w:t xml:space="preserve"> с </w:t>
            </w:r>
            <w:proofErr w:type="spellStart"/>
            <w:r>
              <w:t>родители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val="bg-BG" w:eastAsia="bg-BG"/>
              </w:rPr>
              <w:t>Училища , детски градини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От бюджетите на институциите</w:t>
            </w:r>
          </w:p>
        </w:tc>
      </w:tr>
      <w:tr w:rsidR="00336D50" w:rsidTr="00336D50">
        <w:trPr>
          <w:trHeight w:val="21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0" w:rsidRDefault="00336D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color w:val="000000" w:themeColor="text1"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t>Стратегическа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цел</w:t>
            </w:r>
            <w:proofErr w:type="spellEnd"/>
            <w:r>
              <w:rPr>
                <w:b/>
                <w:lang w:eastAsia="bg-BG"/>
              </w:rPr>
              <w:t xml:space="preserve"> 4: </w:t>
            </w:r>
            <w:r>
              <w:rPr>
                <w:rFonts w:eastAsia="MS Mincho"/>
                <w:b/>
                <w:color w:val="000000" w:themeColor="text1"/>
                <w:lang w:val="bg-BG" w:eastAsia="bg-BG"/>
              </w:rPr>
              <w:t>Активно взаимодействието между образователните институции, държавни и общински структури, доставчици на социални услуги за осигуряване на приобщаващото образование в детските градини и училищата. Оптимизиране на процеса на приобщаване в условията на обучение  от разстояние в електронна среда / ОРЕС/.</w:t>
            </w:r>
          </w:p>
        </w:tc>
      </w:tr>
      <w:tr w:rsidR="00336D50" w:rsidTr="00336D50">
        <w:trPr>
          <w:trHeight w:val="2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4.1. Подобряване на координацията и сътрудничеството между </w:t>
            </w:r>
            <w:r>
              <w:rPr>
                <w:color w:val="auto"/>
                <w:lang w:eastAsia="en-US"/>
              </w:rPr>
              <w:lastRenderedPageBreak/>
              <w:t>институции по отношение на работата с децата в риск и деца, жертви на насилие за прилагане на Механизъм за противодействие на училищния тормоз между децата и учениците в училище,  утвърден със заповед № РД09-5906/28.12.2017 г. на министъра на образованието и науката и Междуинституционален план за действие за превенция на агресията и за засилване на сигурността в образователните институции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lastRenderedPageBreak/>
              <w:t>през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lastRenderedPageBreak/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val="bg-BG" w:eastAsia="bg-BG"/>
              </w:rPr>
              <w:t xml:space="preserve">,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РЦПППО –</w:t>
            </w:r>
            <w:proofErr w:type="spellStart"/>
            <w:r>
              <w:rPr>
                <w:lang w:eastAsia="bg-BG"/>
              </w:rPr>
              <w:t>Пловдив</w:t>
            </w:r>
            <w:proofErr w:type="spellEnd"/>
            <w:r>
              <w:rPr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ЦОП - </w:t>
            </w:r>
            <w:proofErr w:type="spellStart"/>
            <w:r>
              <w:rPr>
                <w:lang w:eastAsia="bg-BG"/>
              </w:rPr>
              <w:t>Кричим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lastRenderedPageBreak/>
              <w:t>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изисква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допълнителн</w:t>
            </w:r>
            <w:r>
              <w:rPr>
                <w:lang w:eastAsia="bg-BG"/>
              </w:rPr>
              <w:lastRenderedPageBreak/>
              <w:t>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финансиране</w:t>
            </w:r>
            <w:proofErr w:type="spellEnd"/>
          </w:p>
        </w:tc>
      </w:tr>
      <w:tr w:rsidR="00336D50" w:rsidTr="00336D50">
        <w:trPr>
          <w:trHeight w:val="12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4.2.Създаване на работещи практики за изпълнение на нормативните изисквания за уведомяване на отделите за закрила на детето от  училищата и детските градини в случаите на деца и ученици в риск, отказ от страна на родителите за осигуряване на допълнителна подкрепа след оценка на индивидуалните потребности на детето/ученика.</w:t>
            </w:r>
          </w:p>
          <w:p w:rsidR="00336D50" w:rsidRDefault="00336D50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детски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училища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от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бюджетите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съответните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институции</w:t>
            </w:r>
            <w:proofErr w:type="spellEnd"/>
          </w:p>
        </w:tc>
      </w:tr>
      <w:tr w:rsidR="00336D50" w:rsidTr="00336D50">
        <w:trPr>
          <w:trHeight w:val="10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</w:pPr>
            <w:r>
              <w:rPr>
                <w:lang w:eastAsia="bg-BG"/>
              </w:rPr>
              <w:t xml:space="preserve">4.3. </w:t>
            </w:r>
            <w:proofErr w:type="spellStart"/>
            <w:r>
              <w:rPr>
                <w:lang w:eastAsia="bg-BG"/>
              </w:rPr>
              <w:t>Взаимодействие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между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всички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заинтересовани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страни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обхват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подлежащите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задължително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предучилищно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училищно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образование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превенция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асоциално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поведение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отпадането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  <w:p w:rsidR="00336D50" w:rsidRDefault="00336D50">
            <w:pPr>
              <w:spacing w:line="256" w:lineRule="auto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eastAsia="bg-BG"/>
              </w:rPr>
              <w:t>МКБППМН</w:t>
            </w:r>
            <w:r>
              <w:rPr>
                <w:lang w:val="bg-BG" w:eastAsia="bg-BG"/>
              </w:rPr>
              <w:t>, Д „СП“</w:t>
            </w: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не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се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изисква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допълнително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финансиране</w:t>
            </w:r>
            <w:proofErr w:type="spellEnd"/>
          </w:p>
        </w:tc>
      </w:tr>
      <w:tr w:rsidR="00336D50" w:rsidTr="00336D50">
        <w:trPr>
          <w:trHeight w:val="13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4.4 Осигуряване на възможност за дистанционно обучение и подкрепа на всяко конкретно дете и ученик в условията на ОРЕС</w:t>
            </w:r>
          </w:p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</w:t>
            </w:r>
          </w:p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4.4.1. Осигуряване на подходящи устройства и интернет на всички деца и ученици</w:t>
            </w:r>
          </w:p>
          <w:p w:rsidR="00336D50" w:rsidRDefault="00336D50">
            <w:pPr>
              <w:spacing w:line="256" w:lineRule="auto"/>
              <w:rPr>
                <w:lang w:val="bg-BG"/>
              </w:rPr>
            </w:pPr>
          </w:p>
          <w:p w:rsidR="00336D50" w:rsidRDefault="00336D50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4.4.2 Синхронизирана екипна работа между родители, учители и специалисти.</w:t>
            </w:r>
          </w:p>
          <w:p w:rsidR="00336D50" w:rsidRDefault="00336D50">
            <w:pPr>
              <w:spacing w:line="256" w:lineRule="auto"/>
            </w:pPr>
            <w:r>
              <w:rPr>
                <w:lang w:val="bg-BG"/>
              </w:rPr>
              <w:t xml:space="preserve">4.4.3 Усъвършенстване на професионалните умения на </w:t>
            </w:r>
            <w:proofErr w:type="spellStart"/>
            <w:r>
              <w:rPr>
                <w:lang w:val="bg-BG"/>
              </w:rPr>
              <w:t>педагогические</w:t>
            </w:r>
            <w:proofErr w:type="spellEnd"/>
            <w:r>
              <w:rPr>
                <w:lang w:val="bg-BG"/>
              </w:rPr>
              <w:t xml:space="preserve"> специалисти за работа в условията на ОРЕС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lang w:val="bg-BG" w:eastAsia="bg-BG"/>
              </w:rPr>
              <w:lastRenderedPageBreak/>
              <w:t xml:space="preserve">През годината при настъпили обстоятелства </w:t>
            </w:r>
            <w:r>
              <w:rPr>
                <w:color w:val="000000" w:themeColor="text1"/>
                <w:lang w:eastAsia="bg-BG"/>
              </w:rPr>
              <w:t xml:space="preserve">през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настъпили обстоятелства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lastRenderedPageBreak/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val="bg-BG" w:eastAsia="bg-BG"/>
              </w:rPr>
              <w:t>, РУО, Община Перущица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детски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val="bg-BG" w:eastAsia="bg-BG"/>
              </w:rPr>
              <w:t>, РУО,МОН</w:t>
            </w: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детски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училища</w:t>
            </w:r>
            <w:proofErr w:type="spellEnd"/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val="bg-BG" w:eastAsia="bg-BG"/>
              </w:rPr>
              <w:t>,РУО</w:t>
            </w: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 xml:space="preserve">от </w:t>
            </w:r>
            <w:proofErr w:type="spellStart"/>
            <w:r>
              <w:rPr>
                <w:lang w:eastAsia="bg-BG"/>
              </w:rPr>
              <w:t>бюджетите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съответните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институции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НП на МОН</w:t>
            </w: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бюджетите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съответните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институции</w:t>
            </w:r>
            <w:proofErr w:type="spellEnd"/>
          </w:p>
          <w:p w:rsidR="00336D50" w:rsidRDefault="00336D50">
            <w:pPr>
              <w:spacing w:line="256" w:lineRule="auto"/>
              <w:jc w:val="both"/>
              <w:rPr>
                <w:lang w:val="bg-BG" w:eastAsia="bg-BG"/>
              </w:rPr>
            </w:pPr>
          </w:p>
        </w:tc>
      </w:tr>
      <w:tr w:rsidR="00336D50" w:rsidTr="00336D50">
        <w:trPr>
          <w:trHeight w:val="89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0" w:rsidRDefault="00336D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color w:val="000000" w:themeColor="text1"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lastRenderedPageBreak/>
              <w:t>Стратегическа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цел</w:t>
            </w:r>
            <w:proofErr w:type="spellEnd"/>
            <w:r>
              <w:rPr>
                <w:b/>
                <w:lang w:eastAsia="bg-BG"/>
              </w:rPr>
              <w:t xml:space="preserve"> 5: </w:t>
            </w:r>
            <w:r>
              <w:rPr>
                <w:rFonts w:eastAsia="MS Mincho"/>
                <w:b/>
                <w:color w:val="000000" w:themeColor="text1"/>
                <w:lang w:val="bg-BG" w:eastAsia="bg-BG"/>
              </w:rPr>
              <w:t>Достъпност на общата и специализираната среда за децата и учениците чрез подобряване на материалната база в детските градини и училища.</w:t>
            </w:r>
          </w:p>
          <w:p w:rsidR="00336D50" w:rsidRDefault="00336D50">
            <w:pPr>
              <w:pStyle w:val="af2"/>
              <w:spacing w:line="256" w:lineRule="auto"/>
              <w:ind w:left="0"/>
              <w:jc w:val="both"/>
              <w:rPr>
                <w:b/>
                <w:lang w:eastAsia="bg-BG"/>
              </w:rPr>
            </w:pPr>
          </w:p>
        </w:tc>
      </w:tr>
      <w:tr w:rsidR="00336D50" w:rsidTr="00336D50">
        <w:trPr>
          <w:trHeight w:val="19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5.1.Подобряване на </w:t>
            </w:r>
            <w:r>
              <w:rPr>
                <w:bCs/>
                <w:color w:val="auto"/>
                <w:lang w:eastAsia="en-US"/>
              </w:rPr>
              <w:t xml:space="preserve">достъпността на архитектурната среда </w:t>
            </w:r>
            <w:r>
              <w:rPr>
                <w:color w:val="auto"/>
                <w:lang w:eastAsia="en-US"/>
              </w:rPr>
              <w:t xml:space="preserve">в образователните институции за осигуряване на физически достъп на децата и учениците с намалена мобилност: </w:t>
            </w:r>
          </w:p>
          <w:p w:rsidR="00336D50" w:rsidRDefault="00336D50">
            <w:pPr>
              <w:pStyle w:val="Default"/>
              <w:spacing w:after="85"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5.1.1.Изграждане на съоръжения за достъпност на входовете на училищата и детските градини – рампи и пр.; </w:t>
            </w:r>
          </w:p>
          <w:p w:rsidR="00336D50" w:rsidRDefault="00336D50">
            <w:pPr>
              <w:pStyle w:val="Default"/>
              <w:spacing w:after="85"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5.1.2.Изграждане и адаптиране на детски площадки и съоръжения за игра в училищата и детските градини за деца с увреждания; </w:t>
            </w: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5.1.3.Оборудване на подходящи помещения за специализирана, терапевтична подкрепа за деца със СОП</w:t>
            </w: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5.2 Оборудване на зали и кабинети за развиване на дарби и интереси.</w:t>
            </w: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  <w:p w:rsidR="00336D50" w:rsidRDefault="00336D50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 xml:space="preserve">5.3 Реализиране на проекти по Национални програми на МОН , насочени към  осигуряване на </w:t>
            </w:r>
            <w:proofErr w:type="spellStart"/>
            <w:r>
              <w:rPr>
                <w:color w:val="auto"/>
                <w:lang w:eastAsia="en-US"/>
              </w:rPr>
              <w:t>съвременнна</w:t>
            </w:r>
            <w:proofErr w:type="spellEnd"/>
            <w:r>
              <w:rPr>
                <w:color w:val="auto"/>
                <w:lang w:eastAsia="en-US"/>
              </w:rPr>
              <w:t xml:space="preserve"> образователна среда, достъпност и сигурност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 xml:space="preserve">през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color w:val="000000" w:themeColor="text1"/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през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годината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, </w:t>
            </w:r>
            <w:r>
              <w:rPr>
                <w:lang w:val="bg-BG" w:eastAsia="bg-BG"/>
              </w:rPr>
              <w:t>Община Перущица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  <w:r>
              <w:rPr>
                <w:lang w:eastAsia="bg-BG"/>
              </w:rPr>
              <w:t xml:space="preserve">,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  <w:r>
              <w:rPr>
                <w:lang w:eastAsia="bg-BG"/>
              </w:rPr>
              <w:t xml:space="preserve">,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  <w:r>
              <w:rPr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  <w:r>
              <w:rPr>
                <w:lang w:eastAsia="bg-BG"/>
              </w:rPr>
              <w:t xml:space="preserve">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lastRenderedPageBreak/>
              <w:t>детски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градини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училища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Перущица</w:t>
            </w:r>
            <w:proofErr w:type="spellEnd"/>
            <w:r>
              <w:rPr>
                <w:lang w:eastAsia="bg-BG"/>
              </w:rPr>
              <w:t xml:space="preserve">,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 xml:space="preserve">От бюджетите на институциите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От бюджетите на институциите </w:t>
            </w: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От бюджетите на институциите 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От бюджетите на институциите   и </w:t>
            </w: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НП на МОН</w:t>
            </w:r>
          </w:p>
          <w:p w:rsidR="00336D50" w:rsidRDefault="00336D50">
            <w:pPr>
              <w:spacing w:line="256" w:lineRule="auto"/>
              <w:rPr>
                <w:lang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</w:p>
          <w:p w:rsidR="00336D50" w:rsidRDefault="00336D50">
            <w:pPr>
              <w:spacing w:line="25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Бюджет по Националните програми на МОН</w:t>
            </w:r>
          </w:p>
        </w:tc>
      </w:tr>
    </w:tbl>
    <w:p w:rsidR="00336D50" w:rsidRDefault="00336D50" w:rsidP="00336D50">
      <w:pPr>
        <w:jc w:val="both"/>
        <w:rPr>
          <w:b/>
          <w:i/>
          <w:color w:val="000000"/>
        </w:rPr>
      </w:pPr>
    </w:p>
    <w:p w:rsidR="00336D50" w:rsidRDefault="00336D50" w:rsidP="00336D50">
      <w:pPr>
        <w:jc w:val="both"/>
        <w:rPr>
          <w:rFonts w:eastAsia="MS Mincho"/>
          <w:b/>
          <w:bCs/>
          <w:i/>
          <w:iCs/>
          <w:lang w:val="bg-BG" w:eastAsia="bg-BG"/>
        </w:rPr>
      </w:pPr>
      <w:proofErr w:type="spellStart"/>
      <w:r>
        <w:rPr>
          <w:b/>
          <w:i/>
          <w:color w:val="000000"/>
        </w:rPr>
        <w:t>Годишен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план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на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дейностите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bCs/>
          <w:i/>
        </w:rPr>
        <w:t>за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подкрепа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на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личностното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развитие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на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деца</w:t>
      </w:r>
      <w:proofErr w:type="spellEnd"/>
      <w:r>
        <w:rPr>
          <w:b/>
          <w:bCs/>
          <w:i/>
        </w:rPr>
        <w:t xml:space="preserve"> и </w:t>
      </w:r>
      <w:proofErr w:type="spellStart"/>
      <w:r>
        <w:rPr>
          <w:b/>
          <w:bCs/>
          <w:i/>
        </w:rPr>
        <w:t>ученици</w:t>
      </w:r>
      <w:proofErr w:type="spellEnd"/>
      <w:r>
        <w:rPr>
          <w:b/>
          <w:bCs/>
          <w:i/>
        </w:rPr>
        <w:t xml:space="preserve"> в </w:t>
      </w:r>
      <w:r>
        <w:rPr>
          <w:b/>
          <w:bCs/>
          <w:i/>
          <w:lang w:val="bg-BG"/>
        </w:rPr>
        <w:t>Община  Перущица</w:t>
      </w: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за</w:t>
      </w:r>
      <w:proofErr w:type="spellEnd"/>
      <w:r>
        <w:rPr>
          <w:b/>
          <w:bCs/>
          <w:i/>
        </w:rPr>
        <w:t xml:space="preserve"> 2022 </w:t>
      </w:r>
      <w:proofErr w:type="spellStart"/>
      <w:r>
        <w:rPr>
          <w:b/>
          <w:bCs/>
          <w:i/>
        </w:rPr>
        <w:t>година</w:t>
      </w:r>
      <w:proofErr w:type="spellEnd"/>
      <w:r>
        <w:rPr>
          <w:b/>
          <w:bCs/>
          <w:i/>
          <w:lang w:val="bg-BG"/>
        </w:rPr>
        <w:t xml:space="preserve"> </w:t>
      </w:r>
      <w:r w:rsidR="005D0B4B">
        <w:rPr>
          <w:rFonts w:eastAsia="MS Mincho"/>
          <w:b/>
          <w:bCs/>
          <w:i/>
          <w:iCs/>
          <w:lang w:val="bg-BG" w:eastAsia="bg-BG"/>
        </w:rPr>
        <w:t>е приет с Решение № 72, взето с протокол № 6  от 25.08.2022г.</w:t>
      </w:r>
      <w:bookmarkStart w:id="0" w:name="_GoBack"/>
      <w:bookmarkEnd w:id="0"/>
      <w:r>
        <w:rPr>
          <w:rFonts w:eastAsia="MS Mincho"/>
          <w:b/>
          <w:bCs/>
          <w:i/>
          <w:iCs/>
          <w:lang w:val="bg-BG" w:eastAsia="bg-BG"/>
        </w:rPr>
        <w:t xml:space="preserve"> 2022г. на Общински съвет – Перущица.</w:t>
      </w:r>
    </w:p>
    <w:p w:rsidR="00336D50" w:rsidRDefault="00336D50" w:rsidP="00336D50">
      <w:pPr>
        <w:spacing w:after="160" w:line="256" w:lineRule="auto"/>
        <w:jc w:val="right"/>
        <w:rPr>
          <w:rFonts w:eastAsiaTheme="minorHAnsi"/>
          <w:b/>
          <w:lang w:val="bg-BG"/>
        </w:rPr>
      </w:pPr>
    </w:p>
    <w:p w:rsidR="00336D50" w:rsidRDefault="00336D50" w:rsidP="00336D50">
      <w:pPr>
        <w:spacing w:after="160" w:line="256" w:lineRule="auto"/>
        <w:jc w:val="right"/>
        <w:rPr>
          <w:rFonts w:eastAsiaTheme="minorHAnsi"/>
          <w:b/>
          <w:lang w:val="bg-BG"/>
        </w:rPr>
      </w:pPr>
    </w:p>
    <w:p w:rsidR="00336D50" w:rsidRDefault="00336D50" w:rsidP="00336D50">
      <w:pPr>
        <w:spacing w:after="160" w:line="256" w:lineRule="auto"/>
        <w:jc w:val="right"/>
        <w:rPr>
          <w:rFonts w:eastAsiaTheme="minorHAnsi"/>
          <w:b/>
          <w:sz w:val="28"/>
          <w:szCs w:val="28"/>
          <w:lang w:val="bg-BG"/>
        </w:rPr>
      </w:pPr>
    </w:p>
    <w:p w:rsidR="00075786" w:rsidRPr="00330BF0" w:rsidRDefault="00075786" w:rsidP="00330BF0"/>
    <w:sectPr w:rsidR="00075786" w:rsidRPr="00330B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25" w:rsidRDefault="009C2B25">
      <w:r>
        <w:separator/>
      </w:r>
    </w:p>
  </w:endnote>
  <w:endnote w:type="continuationSeparator" w:id="0">
    <w:p w:rsidR="009C2B25" w:rsidRDefault="009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25" w:rsidRDefault="009C2B25">
      <w:r>
        <w:separator/>
      </w:r>
    </w:p>
  </w:footnote>
  <w:footnote w:type="continuationSeparator" w:id="0">
    <w:p w:rsidR="009C2B25" w:rsidRDefault="009C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03" w:rsidRDefault="00336D50">
    <w:pPr>
      <w:pStyle w:val="af0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922020</wp:posOffset>
              </wp:positionV>
              <wp:extent cx="5509895" cy="422275"/>
              <wp:effectExtent l="4445" t="0" r="635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03" w:rsidRDefault="009C2B25">
                          <w:pPr>
                            <w:spacing w:before="18"/>
                            <w:ind w:left="14" w:right="14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80.6pt;margin-top:72.6pt;width:433.85pt;height: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" filled="f" stroked="f">
              <v:textbox inset="0,0,0,0">
                <w:txbxContent>
                  <w:p w:rsidR="00F92A03" w:rsidRDefault="00250972">
                    <w:pPr>
                      <w:spacing w:before="18"/>
                      <w:ind w:left="14" w:right="14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E0"/>
    <w:multiLevelType w:val="hybridMultilevel"/>
    <w:tmpl w:val="2C1CB0AC"/>
    <w:lvl w:ilvl="0" w:tplc="63540938">
      <w:numFmt w:val="bullet"/>
      <w:lvlText w:val="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E49"/>
    <w:multiLevelType w:val="hybridMultilevel"/>
    <w:tmpl w:val="12FC9F18"/>
    <w:lvl w:ilvl="0" w:tplc="663C6EF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4A4430"/>
    <w:multiLevelType w:val="hybridMultilevel"/>
    <w:tmpl w:val="528A0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9F1"/>
    <w:multiLevelType w:val="hybridMultilevel"/>
    <w:tmpl w:val="3542B196"/>
    <w:lvl w:ilvl="0" w:tplc="E14E0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2635"/>
    <w:multiLevelType w:val="hybridMultilevel"/>
    <w:tmpl w:val="72C6A0BE"/>
    <w:lvl w:ilvl="0" w:tplc="34EC9438">
      <w:start w:val="2"/>
      <w:numFmt w:val="upperRoman"/>
      <w:lvlText w:val="%1."/>
      <w:lvlJc w:val="left"/>
      <w:pPr>
        <w:ind w:left="136" w:hanging="444"/>
      </w:pPr>
      <w:rPr>
        <w:rFonts w:hint="default"/>
        <w:spacing w:val="-2"/>
        <w:w w:val="82"/>
        <w:lang w:val="bg-BG" w:eastAsia="bg-BG" w:bidi="bg-BG"/>
      </w:rPr>
    </w:lvl>
    <w:lvl w:ilvl="1" w:tplc="A2507A1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8"/>
        <w:szCs w:val="28"/>
        <w:lang w:val="bg-BG" w:eastAsia="bg-BG" w:bidi="bg-BG"/>
      </w:rPr>
    </w:lvl>
    <w:lvl w:ilvl="2" w:tplc="DC149256">
      <w:numFmt w:val="bullet"/>
      <w:lvlText w:val="•"/>
      <w:lvlJc w:val="left"/>
      <w:pPr>
        <w:ind w:left="1140" w:hanging="360"/>
      </w:pPr>
      <w:rPr>
        <w:rFonts w:hint="default"/>
        <w:lang w:val="bg-BG" w:eastAsia="bg-BG" w:bidi="bg-BG"/>
      </w:rPr>
    </w:lvl>
    <w:lvl w:ilvl="3" w:tplc="91CCA412">
      <w:numFmt w:val="bullet"/>
      <w:lvlText w:val="•"/>
      <w:lvlJc w:val="left"/>
      <w:pPr>
        <w:ind w:left="2258" w:hanging="360"/>
      </w:pPr>
      <w:rPr>
        <w:rFonts w:hint="default"/>
        <w:lang w:val="bg-BG" w:eastAsia="bg-BG" w:bidi="bg-BG"/>
      </w:rPr>
    </w:lvl>
    <w:lvl w:ilvl="4" w:tplc="C482602A">
      <w:numFmt w:val="bullet"/>
      <w:lvlText w:val="•"/>
      <w:lvlJc w:val="left"/>
      <w:pPr>
        <w:ind w:left="3376" w:hanging="360"/>
      </w:pPr>
      <w:rPr>
        <w:rFonts w:hint="default"/>
        <w:lang w:val="bg-BG" w:eastAsia="bg-BG" w:bidi="bg-BG"/>
      </w:rPr>
    </w:lvl>
    <w:lvl w:ilvl="5" w:tplc="94A64E38">
      <w:numFmt w:val="bullet"/>
      <w:lvlText w:val="•"/>
      <w:lvlJc w:val="left"/>
      <w:pPr>
        <w:ind w:left="4494" w:hanging="360"/>
      </w:pPr>
      <w:rPr>
        <w:rFonts w:hint="default"/>
        <w:lang w:val="bg-BG" w:eastAsia="bg-BG" w:bidi="bg-BG"/>
      </w:rPr>
    </w:lvl>
    <w:lvl w:ilvl="6" w:tplc="3186474A">
      <w:numFmt w:val="bullet"/>
      <w:lvlText w:val="•"/>
      <w:lvlJc w:val="left"/>
      <w:pPr>
        <w:ind w:left="5613" w:hanging="360"/>
      </w:pPr>
      <w:rPr>
        <w:rFonts w:hint="default"/>
        <w:lang w:val="bg-BG" w:eastAsia="bg-BG" w:bidi="bg-BG"/>
      </w:rPr>
    </w:lvl>
    <w:lvl w:ilvl="7" w:tplc="51C2FB6E">
      <w:numFmt w:val="bullet"/>
      <w:lvlText w:val="•"/>
      <w:lvlJc w:val="left"/>
      <w:pPr>
        <w:ind w:left="6731" w:hanging="360"/>
      </w:pPr>
      <w:rPr>
        <w:rFonts w:hint="default"/>
        <w:lang w:val="bg-BG" w:eastAsia="bg-BG" w:bidi="bg-BG"/>
      </w:rPr>
    </w:lvl>
    <w:lvl w:ilvl="8" w:tplc="6B9EE89C">
      <w:numFmt w:val="bullet"/>
      <w:lvlText w:val="•"/>
      <w:lvlJc w:val="left"/>
      <w:pPr>
        <w:ind w:left="7849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2CB549BE"/>
    <w:multiLevelType w:val="hybridMultilevel"/>
    <w:tmpl w:val="48F8E62E"/>
    <w:lvl w:ilvl="0" w:tplc="1BF26B6A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91F1E"/>
    <w:multiLevelType w:val="hybridMultilevel"/>
    <w:tmpl w:val="EAB0FC88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F465D4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4D7B"/>
    <w:multiLevelType w:val="hybridMultilevel"/>
    <w:tmpl w:val="440AA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280B"/>
    <w:multiLevelType w:val="hybridMultilevel"/>
    <w:tmpl w:val="48BEF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AC5"/>
    <w:multiLevelType w:val="hybridMultilevel"/>
    <w:tmpl w:val="D92E6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1BF7"/>
    <w:multiLevelType w:val="hybridMultilevel"/>
    <w:tmpl w:val="E21E21F6"/>
    <w:lvl w:ilvl="0" w:tplc="92F8AE4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B5DD2"/>
    <w:multiLevelType w:val="hybridMultilevel"/>
    <w:tmpl w:val="C4162D4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BD0346F"/>
    <w:multiLevelType w:val="hybridMultilevel"/>
    <w:tmpl w:val="028E529E"/>
    <w:lvl w:ilvl="0" w:tplc="B4ACA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5"/>
    <w:rsid w:val="00075786"/>
    <w:rsid w:val="00250972"/>
    <w:rsid w:val="00330BF0"/>
    <w:rsid w:val="00336D50"/>
    <w:rsid w:val="00450845"/>
    <w:rsid w:val="005D0B4B"/>
    <w:rsid w:val="009C2B25"/>
    <w:rsid w:val="00BA6A81"/>
    <w:rsid w:val="00F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6E12"/>
  <w15:chartTrackingRefBased/>
  <w15:docId w15:val="{FF2C456B-3229-4E66-8D20-29CED83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6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0845"/>
    <w:rPr>
      <w:color w:val="0066CC"/>
      <w:u w:val="single"/>
    </w:rPr>
  </w:style>
  <w:style w:type="character" w:customStyle="1" w:styleId="10">
    <w:name w:val="Заглавие 1 Знак"/>
    <w:basedOn w:val="a0"/>
    <w:link w:val="1"/>
    <w:uiPriority w:val="9"/>
    <w:rsid w:val="00BA6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odytext">
    <w:name w:val="Body text_"/>
    <w:basedOn w:val="a0"/>
    <w:link w:val="2"/>
    <w:rsid w:val="00BA6A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A6A81"/>
    <w:pPr>
      <w:widowControl w:val="0"/>
      <w:shd w:val="clear" w:color="auto" w:fill="FFFFFF"/>
      <w:spacing w:before="600" w:after="240" w:line="274" w:lineRule="exact"/>
      <w:jc w:val="both"/>
    </w:pPr>
    <w:rPr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BA6A8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A6A81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B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6A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A81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BA6A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A8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A6A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BA6A8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A6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BA6A8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A6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BA6A81"/>
    <w:pPr>
      <w:spacing w:after="120"/>
    </w:pPr>
    <w:rPr>
      <w:rFonts w:eastAsia="MS Mincho"/>
      <w:lang w:val="bg-BG" w:eastAsia="bg-BG"/>
    </w:rPr>
  </w:style>
  <w:style w:type="character" w:customStyle="1" w:styleId="af1">
    <w:name w:val="Основен текст Знак"/>
    <w:basedOn w:val="a0"/>
    <w:link w:val="af0"/>
    <w:uiPriority w:val="99"/>
    <w:semiHidden/>
    <w:rsid w:val="00BA6A81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A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BA6A81"/>
    <w:pPr>
      <w:suppressAutoHyphens/>
      <w:ind w:left="720"/>
      <w:contextualSpacing/>
    </w:pPr>
    <w:rPr>
      <w:lang w:val="bg-BG" w:eastAsia="zh-CN"/>
    </w:rPr>
  </w:style>
  <w:style w:type="paragraph" w:styleId="af3">
    <w:name w:val="No Spacing"/>
    <w:uiPriority w:val="1"/>
    <w:qFormat/>
    <w:rsid w:val="00BA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2022-07-19T10:53:00Z</dcterms:created>
  <dcterms:modified xsi:type="dcterms:W3CDTF">2023-01-17T08:42:00Z</dcterms:modified>
</cp:coreProperties>
</file>